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E8" w:rsidRDefault="00EF36E8">
      <w:pPr>
        <w:spacing w:line="1" w:lineRule="exact"/>
      </w:pPr>
    </w:p>
    <w:p w:rsidR="00EF36E8" w:rsidRDefault="00EF36E8">
      <w:pPr>
        <w:framePr w:wrap="none" w:vAnchor="page" w:hAnchor="page" w:x="5279" w:y="1177"/>
        <w:rPr>
          <w:sz w:val="2"/>
          <w:szCs w:val="2"/>
        </w:rPr>
      </w:pPr>
    </w:p>
    <w:p w:rsidR="00C55C24" w:rsidRDefault="00C55C24">
      <w:pPr>
        <w:spacing w:line="1" w:lineRule="exact"/>
      </w:pPr>
    </w:p>
    <w:p w:rsidR="00C55C24" w:rsidRPr="00C55C24" w:rsidRDefault="00C55C24" w:rsidP="00C55C24"/>
    <w:p w:rsidR="00C55C24" w:rsidRPr="00C55C24" w:rsidRDefault="00C55C24" w:rsidP="00C55C24"/>
    <w:p w:rsidR="00C55C24" w:rsidRPr="00C55C24" w:rsidRDefault="00C55C24" w:rsidP="00C55C24"/>
    <w:p w:rsidR="00C55C24" w:rsidRPr="00C55C24" w:rsidRDefault="00C55C24" w:rsidP="00C55C24"/>
    <w:p w:rsidR="00C55C24" w:rsidRPr="00C55C24" w:rsidRDefault="00C55C24" w:rsidP="00C55C24"/>
    <w:p w:rsidR="00C55C24" w:rsidRPr="00C55C24" w:rsidRDefault="00C55C24" w:rsidP="00C55C24"/>
    <w:p w:rsidR="00C55C24" w:rsidRPr="00C55C24" w:rsidRDefault="00C55C24" w:rsidP="00C55C24"/>
    <w:p w:rsidR="00C55C24" w:rsidRDefault="00C55C24" w:rsidP="00C55C24"/>
    <w:p w:rsidR="00EF36E8" w:rsidRDefault="0071680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96" name="Shape 9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745C28" id="Shape 96" o:spid="_x0000_s1026" style="position:absolute;margin-left:543.8pt;margin-top:0;width:595pt;height:842pt;z-index:-251613696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EF36E8" w:rsidRDefault="00716808">
      <w:pPr>
        <w:pStyle w:val="1"/>
        <w:framePr w:w="10262" w:h="2314" w:hRule="exact" w:wrap="none" w:vAnchor="page" w:hAnchor="page" w:x="967" w:y="1016"/>
        <w:spacing w:line="264" w:lineRule="auto"/>
        <w:ind w:left="5960" w:firstLine="0"/>
      </w:pPr>
      <w:r>
        <w:rPr>
          <w:color w:val="454648"/>
        </w:rPr>
        <w:t>Приложение № 5</w:t>
      </w:r>
    </w:p>
    <w:p w:rsidR="00EF36E8" w:rsidRDefault="00716808">
      <w:pPr>
        <w:pStyle w:val="1"/>
        <w:framePr w:w="10262" w:h="2314" w:hRule="exact" w:wrap="none" w:vAnchor="page" w:hAnchor="page" w:x="967" w:y="1016"/>
        <w:spacing w:line="264" w:lineRule="auto"/>
        <w:ind w:left="5960" w:firstLine="0"/>
        <w:jc w:val="both"/>
      </w:pPr>
      <w:r>
        <w:rPr>
          <w:color w:val="454648"/>
        </w:rPr>
        <w:t>к Программе государственных гарантий бесплатного оказания гражданам медицинской п</w:t>
      </w:r>
      <w:r>
        <w:rPr>
          <w:color w:val="454648"/>
        </w:rPr>
        <w:t>омощи на территории Республики Татар</w:t>
      </w:r>
      <w:r>
        <w:rPr>
          <w:color w:val="454648"/>
        </w:rPr>
        <w:softHyphen/>
        <w:t>стан на 2024 год и на плановый период 2025 и 2026 годов</w:t>
      </w:r>
    </w:p>
    <w:p w:rsidR="00EF36E8" w:rsidRDefault="00716808">
      <w:pPr>
        <w:pStyle w:val="1"/>
        <w:framePr w:w="10262" w:h="1646" w:hRule="exact" w:wrap="none" w:vAnchor="page" w:hAnchor="page" w:x="967" w:y="3637"/>
        <w:ind w:firstLine="0"/>
        <w:jc w:val="center"/>
      </w:pPr>
      <w:r>
        <w:t>Целевые значения критериев доступности и качества медицинской помощи,</w:t>
      </w:r>
      <w:r>
        <w:br/>
        <w:t>оказываемой в рамках Программы государственных гарантий</w:t>
      </w:r>
      <w:r>
        <w:br/>
        <w:t>бесплатного оказания гражданам медици</w:t>
      </w:r>
      <w:r>
        <w:t>нской помощи на территории</w:t>
      </w:r>
      <w:r>
        <w:br/>
        <w:t>Республики Татарстан на 2024 год и на плановый период</w:t>
      </w:r>
      <w:r>
        <w:br/>
        <w:t>2025 и 2026 годов</w:t>
      </w:r>
    </w:p>
    <w:p w:rsidR="00EF36E8" w:rsidRDefault="00716808">
      <w:pPr>
        <w:pStyle w:val="1"/>
        <w:framePr w:w="10262" w:h="341" w:hRule="exact" w:wrap="none" w:vAnchor="page" w:hAnchor="page" w:x="967" w:y="5591"/>
        <w:spacing w:line="240" w:lineRule="auto"/>
        <w:ind w:firstLine="0"/>
        <w:jc w:val="center"/>
      </w:pPr>
      <w:r>
        <w:rPr>
          <w:color w:val="454648"/>
        </w:rPr>
        <w:t>Целевые значения критериев доступности медицинской помощи</w:t>
      </w:r>
    </w:p>
    <w:tbl>
      <w:tblPr>
        <w:tblOverlap w:val="never"/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5"/>
        <w:gridCol w:w="1402"/>
        <w:gridCol w:w="1042"/>
        <w:gridCol w:w="998"/>
        <w:gridCol w:w="1114"/>
      </w:tblGrid>
      <w:tr w:rsidR="00EF36E8" w:rsidTr="00CA36A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64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Единица измерения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Целевой показатель</w:t>
            </w:r>
          </w:p>
        </w:tc>
      </w:tr>
      <w:tr w:rsidR="00EF36E8" w:rsidTr="00CA36A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6E8" w:rsidRDefault="00EF36E8" w:rsidP="00CA36A8">
            <w:pPr>
              <w:framePr w:w="10224" w:h="9418" w:wrap="none" w:vAnchor="page" w:hAnchor="page" w:x="1104" w:y="6215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6E8" w:rsidRDefault="00EF36E8" w:rsidP="00CA36A8">
            <w:pPr>
              <w:framePr w:w="10224" w:h="9418" w:wrap="none" w:vAnchor="page" w:hAnchor="page" w:x="1104" w:y="6215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2024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2025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2026 год</w:t>
            </w:r>
          </w:p>
        </w:tc>
      </w:tr>
      <w:tr w:rsidR="00EF36E8" w:rsidTr="00CA36A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4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5</w:t>
            </w:r>
          </w:p>
        </w:tc>
      </w:tr>
      <w:tr w:rsidR="00EF36E8" w:rsidTr="00CA36A8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1. Удовлетворенность населения доступностью медицинской помощи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процентов числа опрошенных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75,0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75,5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3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76,0</w:t>
            </w:r>
          </w:p>
        </w:tc>
      </w:tr>
      <w:tr w:rsidR="00EF36E8" w:rsidTr="00CA36A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в том числе: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EF36E8" w:rsidP="00CA36A8">
            <w:pPr>
              <w:framePr w:w="10224" w:h="9418" w:wrap="none" w:vAnchor="page" w:hAnchor="page" w:x="1104" w:y="6215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EF36E8" w:rsidP="00CA36A8">
            <w:pPr>
              <w:framePr w:w="10224" w:h="9418" w:wrap="none" w:vAnchor="page" w:hAnchor="page" w:x="1104" w:y="621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EF36E8" w:rsidP="00CA36A8">
            <w:pPr>
              <w:framePr w:w="10224" w:h="9418" w:wrap="none" w:vAnchor="page" w:hAnchor="page" w:x="1104" w:y="6215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EF36E8" w:rsidP="00CA36A8">
            <w:pPr>
              <w:framePr w:w="10224" w:h="9418" w:wrap="none" w:vAnchor="page" w:hAnchor="page" w:x="1104" w:y="6215"/>
              <w:rPr>
                <w:sz w:val="10"/>
                <w:szCs w:val="10"/>
              </w:rPr>
            </w:pPr>
          </w:p>
        </w:tc>
      </w:tr>
      <w:tr w:rsidR="00EF36E8" w:rsidTr="00CA36A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городского населения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EF36E8" w:rsidP="00CA36A8">
            <w:pPr>
              <w:framePr w:w="10224" w:h="9418" w:wrap="none" w:vAnchor="page" w:hAnchor="page" w:x="1104" w:y="6215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75,0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75,5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3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76.0</w:t>
            </w:r>
          </w:p>
        </w:tc>
      </w:tr>
      <w:tr w:rsidR="00EF36E8" w:rsidTr="00CA36A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сельского населения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EF36E8" w:rsidP="00CA36A8">
            <w:pPr>
              <w:framePr w:w="10224" w:h="9418" w:wrap="none" w:vAnchor="page" w:hAnchor="page" w:x="1104" w:y="6215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75,0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75.5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3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76,0</w:t>
            </w:r>
          </w:p>
        </w:tc>
      </w:tr>
      <w:tr w:rsidR="00EF36E8" w:rsidTr="00CA36A8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 xml:space="preserve">2. Доля расходов на оказание медицинской помощи в 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условиях днев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ных стационаров в общих расходах на территориальную программу государственных гарантий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процентов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8,3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8,3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3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8.3</w:t>
            </w:r>
          </w:p>
        </w:tc>
      </w:tr>
      <w:tr w:rsidR="00EF36E8" w:rsidTr="00CA36A8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 xml:space="preserve">3. Доля расходов на оказание медицинской помощи в амбулаторных условиях в неотложной форме в общих расходах на территориальную </w:t>
            </w: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программу государственных гарантий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процентов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2.1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2,1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3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2,1</w:t>
            </w:r>
          </w:p>
        </w:tc>
      </w:tr>
      <w:tr w:rsidR="00EF36E8" w:rsidTr="00CA36A8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4. Доля пациентов, получивших специализированную медицинскую помощь в стационарных условиях в федеральных медицинских органи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зациях, в общем числе пациентов, которым была оказана специализи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рованная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 xml:space="preserve"> медицинская помощь в стационарных условиях в рамках тер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риториальной программы обязательного медицинского страхования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процентов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2,3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right="42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2,3</w:t>
            </w:r>
          </w:p>
        </w:tc>
      </w:tr>
      <w:tr w:rsidR="00EF36E8" w:rsidTr="00CA36A8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5. Доля посещений выездной патронажной службой на дому для оказа</w:t>
            </w: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softHyphen/>
              <w:t xml:space="preserve">ния паллиативной медицинской помощи детскому </w:t>
            </w: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населению в общем количестве посещений по паллиативной медицинской помощи детско</w:t>
            </w: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softHyphen/>
              <w:t>му населению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процентов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3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100</w:t>
            </w:r>
          </w:p>
        </w:tc>
      </w:tr>
      <w:tr w:rsidR="00EF36E8" w:rsidTr="00CA36A8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6. Число пациентов, которым оказана паллиативная медицинская по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 xml:space="preserve">мощь по месту их фактического пребывания за пределами субъекта Российской 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человек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10</w:t>
            </w:r>
          </w:p>
        </w:tc>
      </w:tr>
      <w:tr w:rsidR="00EF36E8" w:rsidTr="00CA36A8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71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7. Число пациентов, зарегистрированных на территории субъекта Рос</w:t>
            </w: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softHyphen/>
              <w:t>сийской Федерации по месту жительства, за оказание паллиативной медицинской помощи</w:t>
            </w: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 xml:space="preserve"> которым в медицинских организациях других субъектов Российской Федерации компенсированы затраты на основа</w:t>
            </w: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softHyphen/>
              <w:t>нии межрегионального соглашения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человек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10</w:t>
            </w:r>
          </w:p>
        </w:tc>
      </w:tr>
      <w:tr w:rsidR="00EF36E8" w:rsidTr="00CA36A8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71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8. Доля пациентов, страдающих хроническими неинфекционными за</w:t>
            </w: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softHyphen/>
              <w:t xml:space="preserve">болеваниями, взятых под диспансерное </w:t>
            </w: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наблюдение, в общем количе</w:t>
            </w: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softHyphen/>
              <w:t>стве пациентов, страдающих хроническими нсинфекционными заболе</w:t>
            </w: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softHyphen/>
              <w:t>ваниями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процентов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70,0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70,0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3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70,0</w:t>
            </w:r>
          </w:p>
        </w:tc>
      </w:tr>
      <w:tr w:rsidR="00EF36E8" w:rsidTr="00CA36A8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71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9. Доля пациентов, находящихся в стационарных организациях соци</w:t>
            </w: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softHyphen/>
              <w:t>ального обслуживания и страдающих хроническими неинфекционны</w:t>
            </w: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softHyphen/>
              <w:t xml:space="preserve">ми </w:t>
            </w: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заболеваниями, получивших медицинскую помощь в рамках дис</w:t>
            </w: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softHyphen/>
              <w:t>пансерного наблюдения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процентов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60,0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60.0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A36A8">
            <w:pPr>
              <w:pStyle w:val="a9"/>
              <w:framePr w:w="10224" w:h="9418" w:wrap="none" w:vAnchor="page" w:hAnchor="page" w:x="1104" w:y="6215"/>
              <w:spacing w:line="240" w:lineRule="auto"/>
              <w:ind w:firstLine="3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60,0</w:t>
            </w:r>
          </w:p>
        </w:tc>
      </w:tr>
    </w:tbl>
    <w:p w:rsidR="00EF36E8" w:rsidRDefault="00EF36E8">
      <w:pPr>
        <w:spacing w:line="1" w:lineRule="exact"/>
        <w:sectPr w:rsidR="00EF36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36E8" w:rsidRDefault="0071680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659" fillcolor="#FEFEFE" stroked="f"/>
            </w:pict>
          </mc:Fallback>
        </mc:AlternateContent>
      </w:r>
    </w:p>
    <w:p w:rsidR="00EF36E8" w:rsidRPr="00CA36A8" w:rsidRDefault="00CA36A8">
      <w:pPr>
        <w:pStyle w:val="1"/>
        <w:framePr w:w="10262" w:h="341" w:hRule="exact" w:wrap="none" w:vAnchor="page" w:hAnchor="page" w:x="967" w:y="344"/>
        <w:spacing w:line="240" w:lineRule="auto"/>
        <w:ind w:firstLine="0"/>
        <w:jc w:val="center"/>
        <w:rPr>
          <w:sz w:val="28"/>
          <w:szCs w:val="28"/>
        </w:rPr>
      </w:pPr>
      <w:r>
        <w:rPr>
          <w:i/>
          <w:iCs/>
          <w:color w:val="454648"/>
          <w:sz w:val="28"/>
          <w:szCs w:val="28"/>
          <w:lang w:eastAsia="en-US" w:bidi="en-US"/>
        </w:rPr>
        <w:t>2</w:t>
      </w:r>
      <w:bookmarkStart w:id="0" w:name="_GoBack"/>
      <w:bookmarkEnd w:id="0"/>
    </w:p>
    <w:tbl>
      <w:tblPr>
        <w:tblOverlap w:val="never"/>
        <w:tblW w:w="10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9"/>
        <w:gridCol w:w="1406"/>
        <w:gridCol w:w="1037"/>
        <w:gridCol w:w="989"/>
        <w:gridCol w:w="1133"/>
      </w:tblGrid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24" w:h="806" w:wrap="none" w:vAnchor="page" w:hAnchor="page" w:x="962" w:y="103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24" w:h="806" w:wrap="none" w:vAnchor="page" w:hAnchor="page" w:x="962" w:y="103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24" w:h="806" w:wrap="none" w:vAnchor="page" w:hAnchor="page" w:x="962" w:y="103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24" w:h="806" w:wrap="none" w:vAnchor="page" w:hAnchor="page" w:x="962" w:y="103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24" w:h="806" w:wrap="none" w:vAnchor="page" w:hAnchor="page" w:x="962" w:y="103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5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24" w:h="806" w:wrap="none" w:vAnchor="page" w:hAnchor="page" w:x="962" w:y="1031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10. Доля граждан, обеспеченных лекарственными препаратами, а об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щем количестве льготных категорий граждан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24" w:h="806" w:wrap="none" w:vAnchor="page" w:hAnchor="page" w:x="962" w:y="103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процентов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24" w:h="806" w:wrap="none" w:vAnchor="page" w:hAnchor="page" w:x="962" w:y="103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70,0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24" w:h="806" w:wrap="none" w:vAnchor="page" w:hAnchor="page" w:x="962" w:y="103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24" w:h="806" w:wrap="none" w:vAnchor="page" w:hAnchor="page" w:x="962" w:y="103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70,0</w:t>
            </w:r>
          </w:p>
        </w:tc>
      </w:tr>
    </w:tbl>
    <w:p w:rsidR="00EF36E8" w:rsidRDefault="00716808">
      <w:pPr>
        <w:pStyle w:val="1"/>
        <w:framePr w:w="10262" w:h="341" w:hRule="exact" w:wrap="none" w:vAnchor="page" w:hAnchor="page" w:x="967" w:y="2168"/>
        <w:spacing w:line="240" w:lineRule="auto"/>
        <w:ind w:firstLine="0"/>
        <w:jc w:val="center"/>
      </w:pPr>
      <w:r>
        <w:t>Целевые значения критериев качества медицинской помощи</w:t>
      </w:r>
    </w:p>
    <w:tbl>
      <w:tblPr>
        <w:tblOverlap w:val="never"/>
        <w:tblW w:w="102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5"/>
        <w:gridCol w:w="1406"/>
        <w:gridCol w:w="1046"/>
        <w:gridCol w:w="998"/>
        <w:gridCol w:w="1282"/>
      </w:tblGrid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before="8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Единица изме</w:t>
            </w: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softHyphen/>
              <w:t>рения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Целевой показатель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36E8" w:rsidRDefault="00EF36E8" w:rsidP="00C55C24">
            <w:pPr>
              <w:framePr w:w="10258" w:h="12840" w:wrap="none" w:vAnchor="page" w:hAnchor="page" w:x="967" w:y="2792"/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6E8" w:rsidRDefault="00EF36E8" w:rsidP="00C55C24">
            <w:pPr>
              <w:framePr w:w="10258" w:h="12840" w:wrap="none" w:vAnchor="page" w:hAnchor="page" w:x="967" w:y="2792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2024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2025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2026 год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before="8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right="46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5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1. Доля впервые выявленных заболеваний при профилактических медицинских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 xml:space="preserve">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процентов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18.6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18,6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18,6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 xml:space="preserve">2. Доля впервые выявленных заболеваний при профилактических медицинских осмотрах несовершеннолетних 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процентов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11,0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11,0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54648"/>
                <w:sz w:val="22"/>
                <w:szCs w:val="22"/>
              </w:rPr>
              <w:t>п.о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3. Доля впервые выявленных онкологических заболеваний при про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филактических медицинских осмотрах, в том числе в рамках диспан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процентов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15,1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15,2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15,3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4. Доля впервые выявленных онкологических заболеваний при про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 xml:space="preserve">филактических медицинских осмотрах, в том числе в рамках 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диспан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серизации, от общего количества лиц, прошедших указанные осмот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ры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процентов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0,11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0,12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0,13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 xml:space="preserve">5. Доля пациентов со злокачественными новообразованиями, взятых под диспансерное наблюдение, в общем количестве пациентов со злокачественными 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новообразованиями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процентов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100,0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6. Доля пациентов с инфарктом миокарда, госпитализированных в первые 12 часов от начала заболевания, в общем количестве госпита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лизированных пациентов с инфарктом миокарда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процентов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63,5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64,5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65,0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 xml:space="preserve">7. Доля 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пациентов с острым инфарктом миокарда, которым проведе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но стентирование коронарных артерий, в обшем количестве пациен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тов с острым инфарктом миокарда, имеющих показания к его прове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дению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процентов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56,0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58,0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60,0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 xml:space="preserve">8. Доля пациентов с острым и повторным 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инфарктом миокарда, кото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рым оказана медицинская помощь выездными бригадами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 xml:space="preserve"> скорой медицинской помощи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процентов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13,7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13,7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13,7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9. Доля пациентов с острым инфарктом миокарда, которым проведе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на тромболитическая терапия, в общем количестве пациентов с ост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рым инфарктом миокарда, имеющих показания к ее проведению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процентов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17,9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17,9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17,9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10. Доля пациентов с острыми цереброваскулярными болезнями, госпитализированных в первые 6 часов от начала заболевания, в об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щем количестве госпитализированных в первичные сосудистые отде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ления или региональные сосудистые центры пациентов с остр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ыми цереброваскулярными болезнями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процентов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43.0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43.0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43,0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11. Доля пациентов с острым ишемическим инсультом, которым про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 xml:space="preserve">ведена тромболитическая терапия, в общем количестве пациентов с острым ишемическим инсультом, госпитализированных в первичные 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сосудистые отделения или региональные сосудистые центры в пер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вые 6 часов от начала заболевания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процентов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18,7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3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18.7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18,7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69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12. Доля пациентов с острым ишемическим инсультом, которым про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 xml:space="preserve">ведена тромболитическая терапия, в общем количестве пациентов с острым 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процентов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7,0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7,0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7,0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 xml:space="preserve">13. Доля пациентов, получающих обезболивание а рамках оказания паллиативной медицинской помощи, в общем количестве 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пациентов, нуждающихся в обезболивании при оказании паллиативной меди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цинской помощи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процентов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3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58" w:h="12840" w:wrap="none" w:vAnchor="page" w:hAnchor="page" w:x="967" w:y="2792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100</w:t>
            </w:r>
          </w:p>
        </w:tc>
      </w:tr>
    </w:tbl>
    <w:p w:rsidR="00EF36E8" w:rsidRDefault="00EF36E8">
      <w:pPr>
        <w:spacing w:line="1" w:lineRule="exact"/>
        <w:sectPr w:rsidR="00EF36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36E8" w:rsidRDefault="0071680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658" fillcolor="#FEFEFF" stroked="f"/>
            </w:pict>
          </mc:Fallback>
        </mc:AlternateContent>
      </w:r>
    </w:p>
    <w:p w:rsidR="00EF36E8" w:rsidRDefault="00716808">
      <w:pPr>
        <w:pStyle w:val="a5"/>
        <w:framePr w:wrap="none" w:vAnchor="page" w:hAnchor="page" w:x="6031" w:y="-1"/>
        <w:jc w:val="both"/>
      </w:pPr>
      <w:r>
        <w:t>3</w:t>
      </w:r>
    </w:p>
    <w:tbl>
      <w:tblPr>
        <w:tblOverlap w:val="never"/>
        <w:tblW w:w="10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5"/>
        <w:gridCol w:w="1406"/>
        <w:gridCol w:w="1046"/>
        <w:gridCol w:w="998"/>
        <w:gridCol w:w="1282"/>
      </w:tblGrid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B5C5D"/>
                <w:sz w:val="19"/>
                <w:szCs w:val="19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5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14. Доля пациентов, обследованных перед проведением вспомога</w:t>
            </w: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softHyphen/>
              <w:t>тельных репродуктивных технологий в соответствии с</w:t>
            </w: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 xml:space="preserve"> критериями качества проведения программ вспомогательных репродуктивных технологий клинических рекомендаций «Женское бесплодие»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процентов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3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100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15. Число циклов экстракорпорального оплодотворения, выполняе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 xml:space="preserve">мых медицинской организацией, в течение 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одного года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69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число циклов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1 391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1 391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1 391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16. Доля женщин, у которых беременность после применения проце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 xml:space="preserve">дуры экстракорпорального оплодотворения (циклов с переносом эмбрионов) завершилась родами, в общем числе женщин, которым были проведены процедуры 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экстракорпорального оплодотворения (циклы с переносом эмбрионов)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процентов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28,0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28,0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28,0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17. Количество обоснованных жалоб, в том числе на несоблюдение сроков ожидания оказания и на отказ в оказании медицинской помо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 xml:space="preserve">щи, предоставляемой в рамках 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территориальной программы государ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ственных гарантий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единиц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420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400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350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18. Количество случаев госпитализации с диагнозом «бронхиальная астма»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69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на 100 тыс.на</w:t>
            </w: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softHyphen/>
              <w:t>селен ия в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117,3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117,3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117,3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 xml:space="preserve">19. Количество случаев госпитализации с диагнозом «хроническая 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обструктивная болезнь легких»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на 100 тыс. на</w:t>
            </w: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softHyphen/>
              <w:t>селения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63,9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63,9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63,9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20. Количество случаев госпитализации с диагнозом «хроническая сердечная недостаточность»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69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на 100 тыс. на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селения в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50,0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50,0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50,0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83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 xml:space="preserve">21. Количество случаев госпитализации с диагнозом 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«гипертониче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ская болезнь»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69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на 100 тыс. на</w:t>
            </w: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softHyphen/>
              <w:t>селения в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301,6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301,6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301,6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83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22. Количество случаев госпитализации с диагнозом «сахарный диа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бет»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69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на 100 тыс. на</w:t>
            </w: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softHyphen/>
              <w:t>селения в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39,3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39,3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39,3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23. Количество пациентов с гепатитом С, получивших противовирус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softHyphen/>
              <w:t>ную</w:t>
            </w: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 xml:space="preserve"> терапию, на 100 тыс. населения в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EF36E8" w:rsidP="00C55C24">
            <w:pPr>
              <w:framePr w:w="10248" w:h="7334" w:wrap="none" w:vAnchor="page" w:hAnchor="page" w:x="967" w:y="599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3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5,5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3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5,5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5,5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24. Доля пациентов, прооперированных в течение двух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процентов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3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8" w:h="7334" w:wrap="none" w:vAnchor="page" w:hAnchor="page" w:x="967" w:y="59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100</w:t>
            </w:r>
          </w:p>
        </w:tc>
      </w:tr>
    </w:tbl>
    <w:p w:rsidR="00EF36E8" w:rsidRDefault="00716808">
      <w:pPr>
        <w:pStyle w:val="1"/>
        <w:framePr w:w="10262" w:h="346" w:hRule="exact" w:wrap="none" w:vAnchor="page" w:hAnchor="page" w:x="967" w:y="8260"/>
        <w:spacing w:line="240" w:lineRule="auto"/>
        <w:ind w:firstLine="0"/>
        <w:jc w:val="center"/>
      </w:pPr>
      <w:r>
        <w:t>Критерии оценки эффективности деятельности медицинских организаций</w:t>
      </w:r>
    </w:p>
    <w:tbl>
      <w:tblPr>
        <w:tblOverlap w:val="never"/>
        <w:tblW w:w="102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5"/>
        <w:gridCol w:w="1402"/>
        <w:gridCol w:w="1046"/>
        <w:gridCol w:w="1003"/>
        <w:gridCol w:w="1277"/>
      </w:tblGrid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left="142" w:hanging="142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69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Единица изме</w:t>
            </w: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softHyphen/>
              <w:t>рения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7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Целевой показатель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36E8" w:rsidRDefault="00EF36E8" w:rsidP="00C55C24">
            <w:pPr>
              <w:framePr w:w="10243" w:h="3110" w:wrap="none" w:vAnchor="page" w:hAnchor="page" w:x="981" w:y="8884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36E8" w:rsidRDefault="00EF36E8" w:rsidP="00C55C24">
            <w:pPr>
              <w:framePr w:w="10243" w:h="3110" w:wrap="none" w:vAnchor="page" w:hAnchor="page" w:x="981" w:y="8884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2024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2025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2026 год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83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Эффективность деятельности медицинских организаций на основе оценки: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коэффициент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0,96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0,96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0,96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76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выполнения функции врачебной должности, в том числе расположенных: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EF36E8" w:rsidP="00C55C24">
            <w:pPr>
              <w:framePr w:w="10243" w:h="3110" w:wrap="none" w:vAnchor="page" w:hAnchor="page" w:x="981" w:y="8884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EF36E8" w:rsidP="00C55C24">
            <w:pPr>
              <w:framePr w:w="10243" w:h="3110" w:wrap="none" w:vAnchor="page" w:hAnchor="page" w:x="981" w:y="888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EF36E8" w:rsidP="00C55C24">
            <w:pPr>
              <w:framePr w:w="10243" w:h="3110" w:wrap="none" w:vAnchor="page" w:hAnchor="page" w:x="981" w:y="888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EF36E8" w:rsidP="00C55C24">
            <w:pPr>
              <w:framePr w:w="10243" w:h="3110" w:wrap="none" w:vAnchor="page" w:hAnchor="page" w:x="981" w:y="8884"/>
              <w:rPr>
                <w:sz w:val="10"/>
                <w:szCs w:val="10"/>
              </w:rPr>
            </w:pP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в городской местности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EF36E8" w:rsidP="00C55C24">
            <w:pPr>
              <w:framePr w:w="10243" w:h="3110" w:wrap="none" w:vAnchor="page" w:hAnchor="page" w:x="981" w:y="8884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0,96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0,96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0,96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в сельской местности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EF36E8" w:rsidP="00C55C24">
            <w:pPr>
              <w:framePr w:w="10243" w:h="3110" w:wrap="none" w:vAnchor="page" w:hAnchor="page" w:x="981" w:y="8884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0,96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0,96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76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показателей использования коечного фонда, в том числе расположенных: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EF36E8" w:rsidP="00C55C24">
            <w:pPr>
              <w:framePr w:w="10243" w:h="3110" w:wrap="none" w:vAnchor="page" w:hAnchor="page" w:x="981" w:y="8884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right="32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1.0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в городской местности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6E8" w:rsidRDefault="00EF36E8" w:rsidP="00C55C24">
            <w:pPr>
              <w:framePr w:w="10243" w:h="3110" w:wrap="none" w:vAnchor="page" w:hAnchor="page" w:x="981" w:y="8884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right="34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3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1.0</w:t>
            </w:r>
          </w:p>
        </w:tc>
      </w:tr>
      <w:tr w:rsidR="00EF36E8" w:rsidTr="00C55C2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в сельской местности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6E8" w:rsidRDefault="00EF36E8" w:rsidP="00C55C24">
            <w:pPr>
              <w:framePr w:w="10243" w:h="3110" w:wrap="none" w:vAnchor="page" w:hAnchor="page" w:x="981" w:y="8884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1.0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right="32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z w:val="16"/>
                <w:szCs w:val="16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E8" w:rsidRDefault="00716808" w:rsidP="00C55C24">
            <w:pPr>
              <w:pStyle w:val="a9"/>
              <w:framePr w:w="10243" w:h="3110" w:wrap="none" w:vAnchor="page" w:hAnchor="page" w:x="981" w:y="8884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z w:val="16"/>
                <w:szCs w:val="16"/>
              </w:rPr>
              <w:t>1,0</w:t>
            </w:r>
          </w:p>
        </w:tc>
      </w:tr>
    </w:tbl>
    <w:p w:rsidR="00EF36E8" w:rsidRDefault="00EF36E8">
      <w:pPr>
        <w:spacing w:line="1" w:lineRule="exact"/>
        <w:sectPr w:rsidR="00EF36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36E8" w:rsidRPr="00C55C24" w:rsidRDefault="00EF36E8" w:rsidP="00C55C24">
      <w:pPr>
        <w:tabs>
          <w:tab w:val="left" w:pos="4483"/>
        </w:tabs>
      </w:pPr>
    </w:p>
    <w:sectPr w:rsidR="00EF36E8" w:rsidRPr="00C55C2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08" w:rsidRDefault="00716808">
      <w:r>
        <w:separator/>
      </w:r>
    </w:p>
  </w:endnote>
  <w:endnote w:type="continuationSeparator" w:id="0">
    <w:p w:rsidR="00716808" w:rsidRDefault="0071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08" w:rsidRDefault="00716808"/>
  </w:footnote>
  <w:footnote w:type="continuationSeparator" w:id="0">
    <w:p w:rsidR="00716808" w:rsidRDefault="007168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70158"/>
    <w:multiLevelType w:val="multilevel"/>
    <w:tmpl w:val="7F508266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64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66C6F"/>
    <w:multiLevelType w:val="multilevel"/>
    <w:tmpl w:val="3E50D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4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A5613F"/>
    <w:multiLevelType w:val="multilevel"/>
    <w:tmpl w:val="DBB42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4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D4891"/>
    <w:multiLevelType w:val="multilevel"/>
    <w:tmpl w:val="368E45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4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1703F1"/>
    <w:multiLevelType w:val="multilevel"/>
    <w:tmpl w:val="B6BCD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4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93254C"/>
    <w:multiLevelType w:val="multilevel"/>
    <w:tmpl w:val="35E87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4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FF28DF"/>
    <w:multiLevelType w:val="multilevel"/>
    <w:tmpl w:val="4BA8C1B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4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5B1371"/>
    <w:multiLevelType w:val="multilevel"/>
    <w:tmpl w:val="FAE0E94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4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470716"/>
    <w:multiLevelType w:val="multilevel"/>
    <w:tmpl w:val="2CD41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4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4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EB10E3"/>
    <w:multiLevelType w:val="multilevel"/>
    <w:tmpl w:val="085E4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4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5C46E3"/>
    <w:multiLevelType w:val="multilevel"/>
    <w:tmpl w:val="46C8B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64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E8"/>
    <w:rsid w:val="00216D25"/>
    <w:rsid w:val="00716808"/>
    <w:rsid w:val="00C55C24"/>
    <w:rsid w:val="00CA36A8"/>
    <w:rsid w:val="00E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45569-C08C-410D-819C-D0475542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434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648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648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434"/>
      <w:sz w:val="26"/>
      <w:szCs w:val="2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434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5B5C5D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5B5C5D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  <w:color w:val="333434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line="252" w:lineRule="auto"/>
      <w:ind w:firstLine="350"/>
    </w:pPr>
    <w:rPr>
      <w:rFonts w:ascii="Times New Roman" w:eastAsia="Times New Roman" w:hAnsi="Times New Roman" w:cs="Times New Roman"/>
      <w:color w:val="454648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  <w:color w:val="454648"/>
      <w:sz w:val="26"/>
      <w:szCs w:val="26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color w:val="333434"/>
      <w:sz w:val="26"/>
      <w:szCs w:val="26"/>
    </w:rPr>
  </w:style>
  <w:style w:type="paragraph" w:customStyle="1" w:styleId="a9">
    <w:name w:val="Другое"/>
    <w:basedOn w:val="a"/>
    <w:link w:val="a8"/>
    <w:pPr>
      <w:spacing w:line="262" w:lineRule="auto"/>
      <w:ind w:firstLine="400"/>
    </w:pPr>
    <w:rPr>
      <w:rFonts w:ascii="Times New Roman" w:eastAsia="Times New Roman" w:hAnsi="Times New Roman" w:cs="Times New Roman"/>
      <w:color w:val="333434"/>
      <w:sz w:val="26"/>
      <w:szCs w:val="26"/>
    </w:rPr>
  </w:style>
  <w:style w:type="paragraph" w:customStyle="1" w:styleId="50">
    <w:name w:val="Основной текст (5)"/>
    <w:basedOn w:val="a"/>
    <w:link w:val="5"/>
    <w:pPr>
      <w:spacing w:line="276" w:lineRule="auto"/>
      <w:ind w:firstLine="740"/>
    </w:pPr>
    <w:rPr>
      <w:rFonts w:ascii="Arial" w:eastAsia="Arial" w:hAnsi="Arial" w:cs="Arial"/>
      <w:color w:val="5B5C5D"/>
      <w:sz w:val="16"/>
      <w:szCs w:val="16"/>
    </w:rPr>
  </w:style>
  <w:style w:type="paragraph" w:customStyle="1" w:styleId="60">
    <w:name w:val="Основной текст (6)"/>
    <w:basedOn w:val="a"/>
    <w:link w:val="6"/>
    <w:pPr>
      <w:spacing w:line="271" w:lineRule="auto"/>
      <w:ind w:firstLine="580"/>
    </w:pPr>
    <w:rPr>
      <w:rFonts w:ascii="Arial" w:eastAsia="Arial" w:hAnsi="Arial" w:cs="Arial"/>
      <w:color w:val="5B5C5D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контроля качества</dc:creator>
  <cp:lastModifiedBy>Начальник отдела контроля качества</cp:lastModifiedBy>
  <cp:revision>4</cp:revision>
  <dcterms:created xsi:type="dcterms:W3CDTF">2024-08-05T08:03:00Z</dcterms:created>
  <dcterms:modified xsi:type="dcterms:W3CDTF">2024-08-05T08:12:00Z</dcterms:modified>
</cp:coreProperties>
</file>